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16F" w:rsidRPr="006F316F" w:rsidRDefault="006F316F" w:rsidP="00731898">
      <w:pPr>
        <w:shd w:val="clear" w:color="auto" w:fill="FFFFFF"/>
        <w:spacing w:before="120" w:line="240" w:lineRule="auto"/>
        <w:jc w:val="both"/>
        <w:outlineLvl w:val="1"/>
        <w:rPr>
          <w:rFonts w:ascii="Arial" w:eastAsia="Times New Roman" w:hAnsi="Arial" w:cs="Arial"/>
          <w:b/>
          <w:bCs/>
          <w:color w:val="4C4C4C"/>
          <w:spacing w:val="15"/>
          <w:sz w:val="36"/>
          <w:szCs w:val="36"/>
          <w:lang w:eastAsia="ru-RU"/>
        </w:rPr>
      </w:pPr>
      <w:r w:rsidRPr="006F316F">
        <w:rPr>
          <w:rFonts w:ascii="Arial" w:eastAsia="Times New Roman" w:hAnsi="Arial" w:cs="Arial"/>
          <w:b/>
          <w:bCs/>
          <w:color w:val="4C4C4C"/>
          <w:spacing w:val="15"/>
          <w:sz w:val="36"/>
          <w:szCs w:val="36"/>
          <w:lang w:eastAsia="ru-RU"/>
        </w:rPr>
        <w:t xml:space="preserve">Для субъектов малого и среднего предпринимательства о </w:t>
      </w:r>
      <w:proofErr w:type="spellStart"/>
      <w:r w:rsidRPr="006F316F">
        <w:rPr>
          <w:rFonts w:ascii="Arial" w:eastAsia="Times New Roman" w:hAnsi="Arial" w:cs="Arial"/>
          <w:b/>
          <w:bCs/>
          <w:color w:val="4C4C4C"/>
          <w:spacing w:val="15"/>
          <w:sz w:val="36"/>
          <w:szCs w:val="36"/>
          <w:lang w:eastAsia="ru-RU"/>
        </w:rPr>
        <w:t>микрокредитной</w:t>
      </w:r>
      <w:proofErr w:type="spellEnd"/>
      <w:r w:rsidRPr="006F316F">
        <w:rPr>
          <w:rFonts w:ascii="Arial" w:eastAsia="Times New Roman" w:hAnsi="Arial" w:cs="Arial"/>
          <w:b/>
          <w:bCs/>
          <w:color w:val="4C4C4C"/>
          <w:spacing w:val="15"/>
          <w:sz w:val="36"/>
          <w:szCs w:val="36"/>
          <w:lang w:eastAsia="ru-RU"/>
        </w:rPr>
        <w:t xml:space="preserve"> орган</w:t>
      </w:r>
      <w:r w:rsidR="00731898">
        <w:rPr>
          <w:rFonts w:ascii="Arial" w:eastAsia="Times New Roman" w:hAnsi="Arial" w:cs="Arial"/>
          <w:b/>
          <w:bCs/>
          <w:color w:val="4C4C4C"/>
          <w:spacing w:val="15"/>
          <w:sz w:val="36"/>
          <w:szCs w:val="36"/>
          <w:lang w:eastAsia="ru-RU"/>
        </w:rPr>
        <w:t>изации «Фонд микрокредитования И</w:t>
      </w:r>
      <w:bookmarkStart w:id="0" w:name="_GoBack"/>
      <w:bookmarkEnd w:id="0"/>
      <w:r w:rsidRPr="006F316F">
        <w:rPr>
          <w:rFonts w:ascii="Arial" w:eastAsia="Times New Roman" w:hAnsi="Arial" w:cs="Arial"/>
          <w:b/>
          <w:bCs/>
          <w:color w:val="4C4C4C"/>
          <w:spacing w:val="15"/>
          <w:sz w:val="36"/>
          <w:szCs w:val="36"/>
          <w:lang w:eastAsia="ru-RU"/>
        </w:rPr>
        <w:t>ркутской области»</w:t>
      </w:r>
    </w:p>
    <w:p w:rsidR="00F66CA8" w:rsidRDefault="006F316F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 w:rsidRPr="006F316F">
        <w:rPr>
          <w:rFonts w:ascii="Open Sans" w:hAnsi="Open Sans" w:cs="Arial"/>
          <w:color w:val="333333"/>
          <w:sz w:val="21"/>
          <w:szCs w:val="21"/>
        </w:rPr>
        <w:t>      </w:t>
      </w:r>
      <w:proofErr w:type="spellStart"/>
      <w:r w:rsidR="00F66CA8">
        <w:rPr>
          <w:rFonts w:ascii="Open Sans" w:hAnsi="Open Sans"/>
          <w:color w:val="000000"/>
        </w:rPr>
        <w:t>Микрокредитная</w:t>
      </w:r>
      <w:proofErr w:type="spellEnd"/>
      <w:r w:rsidR="00F66CA8">
        <w:rPr>
          <w:rFonts w:ascii="Open Sans" w:hAnsi="Open Sans"/>
          <w:color w:val="000000"/>
        </w:rPr>
        <w:t xml:space="preserve"> компания «Фонд микрокредитования Иркутской области» (МКК «ФМК ИО») осуществляет свою деятельность с 2016 года на основании Распоряжения Правительства Иркутской области № 640-рп от 27 октября 2016 года.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 xml:space="preserve">Фонд ведет деятельность в соответствии с Федеральным законом от 12.01.1996 № 7-ФЗ «О некоммерческих организациях», Федеральным законом от 02.07.2010 № 151-ФЗ «О </w:t>
      </w:r>
      <w:proofErr w:type="spellStart"/>
      <w:r>
        <w:rPr>
          <w:rFonts w:ascii="Open Sans" w:hAnsi="Open Sans"/>
          <w:color w:val="000000"/>
        </w:rPr>
        <w:t>микрофинансовой</w:t>
      </w:r>
      <w:proofErr w:type="spellEnd"/>
      <w:r>
        <w:rPr>
          <w:rFonts w:ascii="Open Sans" w:hAnsi="Open Sans"/>
          <w:color w:val="000000"/>
        </w:rPr>
        <w:t xml:space="preserve"> деятельности и </w:t>
      </w:r>
      <w:proofErr w:type="spellStart"/>
      <w:r>
        <w:rPr>
          <w:rFonts w:ascii="Open Sans" w:hAnsi="Open Sans"/>
          <w:color w:val="000000"/>
        </w:rPr>
        <w:t>микрофинансовых</w:t>
      </w:r>
      <w:proofErr w:type="spellEnd"/>
      <w:r>
        <w:rPr>
          <w:rFonts w:ascii="Open Sans" w:hAnsi="Open Sans"/>
          <w:color w:val="000000"/>
        </w:rPr>
        <w:t xml:space="preserve"> организациях», Федеральным законом от 24.07.2007 № 209-ФЗ «О развитии малого и среднего предпринимательства в Российской Федерации».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Учредителями Фонда выступают Иркутская область в лице Министерства экономического развития и промышленности Иркутской области, АО «Корпорация развития Иркутской области» и Администрация Ангарского городского округа.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 xml:space="preserve">Фонд имеет статус государственной региональной </w:t>
      </w:r>
      <w:proofErr w:type="spellStart"/>
      <w:r>
        <w:rPr>
          <w:rFonts w:ascii="Open Sans" w:hAnsi="Open Sans"/>
          <w:color w:val="000000"/>
        </w:rPr>
        <w:t>микрофинансовой</w:t>
      </w:r>
      <w:proofErr w:type="spellEnd"/>
      <w:r>
        <w:rPr>
          <w:rFonts w:ascii="Open Sans" w:hAnsi="Open Sans"/>
          <w:color w:val="000000"/>
        </w:rPr>
        <w:t xml:space="preserve"> организации предпринимательского финансирования, включен в государственный реестр </w:t>
      </w:r>
      <w:proofErr w:type="spellStart"/>
      <w:r>
        <w:rPr>
          <w:rFonts w:ascii="Open Sans" w:hAnsi="Open Sans"/>
          <w:color w:val="000000"/>
        </w:rPr>
        <w:t>микрофинансовых</w:t>
      </w:r>
      <w:proofErr w:type="spellEnd"/>
      <w:r>
        <w:rPr>
          <w:rFonts w:ascii="Open Sans" w:hAnsi="Open Sans"/>
          <w:color w:val="000000"/>
        </w:rPr>
        <w:t xml:space="preserve"> организаций Банка России, выступает участником Национальной гарантийной системы поддержки малого и среднего предпринимательства.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Фонд является членом саморегулируемой организации Союз «</w:t>
      </w:r>
      <w:proofErr w:type="spellStart"/>
      <w:r>
        <w:rPr>
          <w:rFonts w:ascii="Open Sans" w:hAnsi="Open Sans"/>
          <w:color w:val="000000"/>
        </w:rPr>
        <w:t>Микрофинансовый</w:t>
      </w:r>
      <w:proofErr w:type="spellEnd"/>
      <w:r>
        <w:rPr>
          <w:rFonts w:ascii="Open Sans" w:hAnsi="Open Sans"/>
          <w:color w:val="000000"/>
        </w:rPr>
        <w:t xml:space="preserve"> Альянс», партнером Фонда поддержки и развития предпринимательства Иркутской области Центр «Мой бизнес» и входит в инфраструктуру поддержки субъектов малого и среднего предпринимательства Иркутской области.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 xml:space="preserve">Основными целями деятельности Фонда являются: 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 xml:space="preserve">– оказание финансовой поддержки субъектам МСП, зарегистрированным на территории Иркутской области; 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– формирование и развитие инфраструктуры поддержки субъектов МСП путем развития системы микрофинансирования;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 xml:space="preserve"> – повышение финансовой доступности субъектов МСП к заемным финансовым ресурсам.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 xml:space="preserve">С 2021 года Фонд оказывает финансовую поддержку физическим лицам, не являющимся индивидуальными предпринимателями и применяющим специальный налоговый режим «Налог на профессиональный доход» (самозанятые граждане). 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Фонд разрабатывает и реализует широкую ассортиментную и ценовую линейку финансовых продуктов, которую постоянно актуализирует с учетом текущих потребностей предпринимателей региона.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 xml:space="preserve">Фонд входит в ТОП-3 государственных МФО Сибирского федерального округа по объему выдаваемых займов субъектам МСП. 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 xml:space="preserve">По итогам 2024 года Фонд вошёл в ТОП-10 государственных МФО Российской Федерации по результатам ранжирования за 2023 год, проведённого АО «Корпорация «МСП». 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 xml:space="preserve">Фонд занял девятое место в рейтинге с присвоением ранга АE+, подтверждающего высокую степень финансовой устойчивости и эффективность деятельности. </w:t>
      </w:r>
    </w:p>
    <w:p w:rsidR="00F66CA8" w:rsidRDefault="00F66CA8" w:rsidP="00F66CA8">
      <w:pPr>
        <w:pStyle w:val="a3"/>
        <w:shd w:val="clear" w:color="auto" w:fill="FEFEFE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АО «Корпорация «МСП» впервые провела ранжирование МФО Российской Федерации по приказу Минэкономразвития России в 2024 году.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b/>
          <w:bCs/>
          <w:color w:val="333333"/>
          <w:sz w:val="21"/>
          <w:szCs w:val="21"/>
          <w:lang w:eastAsia="ru-RU"/>
        </w:rPr>
        <w:t> 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b/>
          <w:bCs/>
          <w:color w:val="333333"/>
          <w:sz w:val="21"/>
          <w:szCs w:val="21"/>
          <w:lang w:eastAsia="ru-RU"/>
        </w:rPr>
        <w:t>Займы предоставляются субъектам малого и среднего предпринимательства:</w:t>
      </w:r>
    </w:p>
    <w:p w:rsidR="006F316F" w:rsidRPr="006F316F" w:rsidRDefault="006F316F" w:rsidP="006F3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зарегистрированным и осуществляющим свою деятельность на территории Иркутской области;</w:t>
      </w:r>
    </w:p>
    <w:p w:rsidR="006F316F" w:rsidRPr="006F316F" w:rsidRDefault="006F316F" w:rsidP="006F3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не имеющим просроченной задолженности по начисленным налогам, сборам и иным платежам в бюджеты всех уровней;</w:t>
      </w:r>
    </w:p>
    <w:p w:rsidR="006F316F" w:rsidRPr="006F316F" w:rsidRDefault="006F316F" w:rsidP="006F3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имеющим достаточное и ликвидное обеспечение обязательств;</w:t>
      </w:r>
    </w:p>
    <w:p w:rsidR="006F316F" w:rsidRPr="006F316F" w:rsidRDefault="006F316F" w:rsidP="006F3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положительное заключение Экспертного совета.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b/>
          <w:bCs/>
          <w:color w:val="333333"/>
          <w:sz w:val="21"/>
          <w:szCs w:val="21"/>
          <w:lang w:eastAsia="ru-RU"/>
        </w:rPr>
        <w:t>Займы не предоставляются:</w:t>
      </w:r>
    </w:p>
    <w:p w:rsidR="006F316F" w:rsidRPr="006F316F" w:rsidRDefault="006F316F" w:rsidP="006F3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 заработную плату, налоги, оплату текущих расходов по кредитам;</w:t>
      </w:r>
    </w:p>
    <w:p w:rsidR="006F316F" w:rsidRPr="006F316F" w:rsidRDefault="006F316F" w:rsidP="006F3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предприятиям, ранее допустившим нарушение условий Договора </w:t>
      </w:r>
      <w:proofErr w:type="spellStart"/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микрозайма</w:t>
      </w:r>
      <w:proofErr w:type="spellEnd"/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с Фондом по возврату заёмных средств;</w:t>
      </w:r>
    </w:p>
    <w:p w:rsidR="006F316F" w:rsidRPr="006F316F" w:rsidRDefault="006F316F" w:rsidP="006F3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кредитным организациям, страховым организациям, инвестиционным фондам, негосударственным пенсионным фондам, профессиональным участникам рынка ценных бумаг, ломбардам;</w:t>
      </w:r>
    </w:p>
    <w:p w:rsidR="006F316F" w:rsidRPr="006F316F" w:rsidRDefault="006F316F" w:rsidP="006F3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участникам соглашений о разделе продукции;</w:t>
      </w:r>
    </w:p>
    <w:p w:rsidR="006F316F" w:rsidRPr="006F316F" w:rsidRDefault="006F316F" w:rsidP="006F3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игорному бизнесу; нерезидентам РФ; добывающим и реализующим полезные ископаемые;</w:t>
      </w:r>
    </w:p>
    <w:p w:rsidR="006F316F" w:rsidRPr="006F316F" w:rsidRDefault="006F316F" w:rsidP="006F3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участвующим в процедуре банкротства, ликвидации;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b/>
          <w:bCs/>
          <w:color w:val="333333"/>
          <w:sz w:val="21"/>
          <w:szCs w:val="21"/>
          <w:lang w:eastAsia="ru-RU"/>
        </w:rPr>
        <w:t>Основным из условий микрокредитования является его обеспечение: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залог оборудования;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залог транспортного средства;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залог недвижимости;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поручительство физического / юридического лица;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поручительство Иркутского областного Гарантийного Фонда.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b/>
          <w:bCs/>
          <w:color w:val="333333"/>
          <w:sz w:val="21"/>
          <w:szCs w:val="21"/>
          <w:lang w:eastAsia="ru-RU"/>
        </w:rPr>
        <w:t>Фонд на регулярной основе развивает географическое присутствие:</w:t>
      </w:r>
    </w:p>
    <w:p w:rsidR="006F316F" w:rsidRPr="006F316F" w:rsidRDefault="006F316F" w:rsidP="006F3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путем приема заявок через сеть многофункциональных центров</w:t>
      </w:r>
    </w:p>
    <w:p w:rsidR="006F316F" w:rsidRPr="006F316F" w:rsidRDefault="006F316F" w:rsidP="006F3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создание агентской сети</w:t>
      </w:r>
    </w:p>
    <w:p w:rsidR="00F66CA8" w:rsidRDefault="006F316F" w:rsidP="00F66C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расширение целевой группы за счет создания новых каналов информирования</w:t>
      </w:r>
    </w:p>
    <w:p w:rsidR="006F316F" w:rsidRPr="00F66CA8" w:rsidRDefault="006F316F" w:rsidP="00F66CA8">
      <w:pPr>
        <w:shd w:val="clear" w:color="auto" w:fill="FFFFFF"/>
        <w:spacing w:before="100" w:beforeAutospacing="1" w:after="100" w:afterAutospacing="1" w:line="240" w:lineRule="auto"/>
        <w:ind w:left="-284" w:hanging="567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F66CA8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               При этом, порядок предоставления Фондом микрозаймов хозяйствующим субъектам предпринимательской деятельности включает три этапа: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Первый этап:</w:t>
      </w:r>
    </w:p>
    <w:p w:rsidR="006F316F" w:rsidRPr="006F316F" w:rsidRDefault="006F316F" w:rsidP="00F66CA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Заявитель получает консультацию в офисе, в центре МФЦ, по телефону либо самостоятельно может знакомиться с условиями на сайте </w:t>
      </w:r>
      <w:r w:rsidR="00F66CA8" w:rsidRPr="00F66CA8">
        <w:rPr>
          <w:rFonts w:ascii="Arial" w:eastAsia="Times New Roman" w:hAnsi="Arial" w:cs="Arial"/>
          <w:color w:val="2477A7"/>
          <w:sz w:val="21"/>
          <w:szCs w:val="21"/>
          <w:lang w:eastAsia="ru-RU"/>
        </w:rPr>
        <w:t>https://mfoirk.ru/</w:t>
      </w:r>
    </w:p>
    <w:p w:rsidR="006F316F" w:rsidRPr="006F316F" w:rsidRDefault="006F316F" w:rsidP="006F316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Заявитель предоставляет согласие на проверку кредитной истории и обработку персональных данных, а также паспорт и СНИЛС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Второй этап:</w:t>
      </w:r>
    </w:p>
    <w:p w:rsidR="006F316F" w:rsidRPr="006F316F" w:rsidRDefault="006F316F" w:rsidP="006F31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 день обращения заявителя Фонд осуществляет проверку его кредитной истории и проверку предприятия заявителя на благонадежность.</w:t>
      </w:r>
    </w:p>
    <w:p w:rsidR="006F316F" w:rsidRPr="006F316F" w:rsidRDefault="006F316F" w:rsidP="006F31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При соответствии заявителя и предприятия заявителя требованиям, необходимым для получения </w:t>
      </w:r>
      <w:proofErr w:type="spellStart"/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микрозайма</w:t>
      </w:r>
      <w:proofErr w:type="spellEnd"/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Фонд отправляет по электронной почте формы для заполнения и перечень документов, при несоответствии – Фонд информирует заявителя об отказе в предоставлении </w:t>
      </w:r>
      <w:proofErr w:type="spellStart"/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микрозайма</w:t>
      </w:r>
      <w:proofErr w:type="spellEnd"/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Третий этап:</w:t>
      </w:r>
    </w:p>
    <w:p w:rsidR="006F316F" w:rsidRPr="006F316F" w:rsidRDefault="006F316F" w:rsidP="006F31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Фонд осуществляет проверку предоставленных заявителем документов, проводит анализ платежеспособности, оценку залога и выезд на место ведения бизнеса.</w:t>
      </w:r>
    </w:p>
    <w:p w:rsidR="006F316F" w:rsidRPr="006F316F" w:rsidRDefault="006F316F" w:rsidP="006F31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 xml:space="preserve">На Экспертном совете Фонда рассматривается вопрос о предоставлении заявителю </w:t>
      </w:r>
      <w:proofErr w:type="spellStart"/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микрозайма</w:t>
      </w:r>
      <w:proofErr w:type="spellEnd"/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6F316F" w:rsidRPr="006F316F" w:rsidRDefault="006F316F" w:rsidP="006F31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При положительном решении в течение трех дней заключается договор займа и договор залога, перечисление </w:t>
      </w:r>
      <w:proofErr w:type="spellStart"/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микрозайма</w:t>
      </w:r>
      <w:proofErr w:type="spellEnd"/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на расчетный счет заемщика.</w:t>
      </w:r>
    </w:p>
    <w:p w:rsidR="006F316F" w:rsidRPr="006F316F" w:rsidRDefault="006F316F" w:rsidP="006F31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В течение 60 дней заемщик подтверждает целевое использование </w:t>
      </w:r>
      <w:proofErr w:type="spellStart"/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микрозайма</w:t>
      </w:r>
      <w:proofErr w:type="spellEnd"/>
      <w:r w:rsidRPr="006F316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путем предоставления отчета.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     Фонд сотрудничает с Национальным Бюро кредитных историй, которое является одной из крупнейших баз кредитных историй на территории России.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b/>
          <w:bCs/>
          <w:color w:val="333333"/>
          <w:sz w:val="21"/>
          <w:szCs w:val="21"/>
          <w:lang w:eastAsia="ru-RU"/>
        </w:rPr>
        <w:t>       Фонд запрашивая кредитную историю и отравляя данные в соответствии и графиком платежей Заемщика, тем самым улучшает кредитную историю СМСП.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В соответствии с решением международного рейтингового агентства АО «Эксперт РА» Фонду подтвержден рейтинг самостоятельной надежности (долгосрочной кредитоспособности) «</w:t>
      </w:r>
      <w:r w:rsidRPr="006F316F">
        <w:rPr>
          <w:rFonts w:ascii="Open Sans" w:eastAsia="Times New Roman" w:hAnsi="Open Sans" w:cs="Arial"/>
          <w:b/>
          <w:bCs/>
          <w:color w:val="333333"/>
          <w:sz w:val="21"/>
          <w:szCs w:val="21"/>
          <w:lang w:eastAsia="ru-RU"/>
        </w:rPr>
        <w:t>Высокий уровень надежности</w:t>
      </w: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.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Прогноз по рейтингу – позитивный (повышен прогноз, в 2015 году- стабильный).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В краткосрочной перспективе МФО с высокой вероятностью   обеспечит своевременное выполнение всех финансовых обязательств, как текущих, так и возникающих в ходе ее деятельности. В среднесрочной перспективе вероятность исполнения обязательств, требующих значительных выплат, в значительной мере зависит от стабильности макроэкономических и рыночных показателей.</w:t>
      </w:r>
    </w:p>
    <w:p w:rsidR="006F316F" w:rsidRPr="006F316F" w:rsidRDefault="006F316F" w:rsidP="006F316F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Качество портфеля микрозаймов оценивается как высокое. Эффективность человеческих ресурсов (персонала) оценивается как высокая</w:t>
      </w:r>
    </w:p>
    <w:p w:rsidR="00F66CA8" w:rsidRPr="006F316F" w:rsidRDefault="006F316F" w:rsidP="00F66CA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316F">
        <w:rPr>
          <w:rFonts w:ascii="Open Sans" w:eastAsia="Times New Roman" w:hAnsi="Open Sans" w:cs="Arial"/>
          <w:b/>
          <w:bCs/>
          <w:color w:val="333333"/>
          <w:sz w:val="21"/>
          <w:szCs w:val="21"/>
          <w:lang w:eastAsia="ru-RU"/>
        </w:rPr>
        <w:t xml:space="preserve">Более подробную информацию можно уточнить по контактному телефону Фонда </w:t>
      </w:r>
      <w:hyperlink r:id="rId5" w:history="1">
        <w:r w:rsidR="00F66CA8" w:rsidRPr="00F66CA8">
          <w:rPr>
            <w:rFonts w:ascii="Times New Roman" w:hAnsi="Times New Roman" w:cs="Times New Roman"/>
            <w:b/>
            <w:color w:val="000000"/>
            <w:sz w:val="20"/>
            <w:szCs w:val="20"/>
            <w:shd w:val="clear" w:color="auto" w:fill="FEFEFE"/>
          </w:rPr>
          <w:t>+7 3952 43-43-29</w:t>
        </w:r>
      </w:hyperlink>
      <w:r w:rsidRPr="006F316F">
        <w:rPr>
          <w:rFonts w:ascii="Open Sans" w:eastAsia="Times New Roman" w:hAnsi="Open Sans" w:cs="Arial"/>
          <w:b/>
          <w:bCs/>
          <w:color w:val="333333"/>
          <w:sz w:val="21"/>
          <w:szCs w:val="21"/>
          <w:lang w:eastAsia="ru-RU"/>
        </w:rPr>
        <w:t xml:space="preserve">, обратиться в офис Фонда по адресу: </w:t>
      </w:r>
      <w:r w:rsidR="00F66CA8" w:rsidRPr="00F66CA8">
        <w:rPr>
          <w:rFonts w:ascii="Times New Roman" w:hAnsi="Times New Roman" w:cs="Times New Roman"/>
          <w:b/>
          <w:color w:val="0A0A0A"/>
          <w:sz w:val="20"/>
          <w:szCs w:val="20"/>
          <w:shd w:val="clear" w:color="auto" w:fill="FEFEFE"/>
        </w:rPr>
        <w:t>664011, Иркутская область,</w:t>
      </w:r>
      <w:r w:rsidR="00F66CA8">
        <w:rPr>
          <w:rFonts w:ascii="Times New Roman" w:hAnsi="Times New Roman" w:cs="Times New Roman"/>
          <w:b/>
          <w:color w:val="0A0A0A"/>
          <w:sz w:val="20"/>
          <w:szCs w:val="20"/>
        </w:rPr>
        <w:t xml:space="preserve"> </w:t>
      </w:r>
      <w:r w:rsidR="00F66CA8">
        <w:rPr>
          <w:rFonts w:ascii="Times New Roman" w:hAnsi="Times New Roman" w:cs="Times New Roman"/>
          <w:b/>
          <w:color w:val="0A0A0A"/>
          <w:sz w:val="20"/>
          <w:szCs w:val="20"/>
          <w:shd w:val="clear" w:color="auto" w:fill="FEFEFE"/>
        </w:rPr>
        <w:t>г.</w:t>
      </w:r>
      <w:r w:rsidR="00F66CA8" w:rsidRPr="00F66CA8">
        <w:rPr>
          <w:rFonts w:ascii="Times New Roman" w:hAnsi="Times New Roman" w:cs="Times New Roman"/>
          <w:b/>
          <w:color w:val="0A0A0A"/>
          <w:sz w:val="20"/>
          <w:szCs w:val="20"/>
          <w:shd w:val="clear" w:color="auto" w:fill="FEFEFE"/>
        </w:rPr>
        <w:t xml:space="preserve"> Иркутск,</w:t>
      </w:r>
      <w:r w:rsidR="00F66CA8">
        <w:rPr>
          <w:rFonts w:ascii="Times New Roman" w:hAnsi="Times New Roman" w:cs="Times New Roman"/>
          <w:b/>
          <w:color w:val="0A0A0A"/>
          <w:sz w:val="20"/>
          <w:szCs w:val="20"/>
        </w:rPr>
        <w:t xml:space="preserve"> </w:t>
      </w:r>
      <w:r w:rsidR="00F66CA8">
        <w:rPr>
          <w:rFonts w:ascii="Times New Roman" w:hAnsi="Times New Roman" w:cs="Times New Roman"/>
          <w:b/>
          <w:color w:val="0A0A0A"/>
          <w:sz w:val="20"/>
          <w:szCs w:val="20"/>
          <w:shd w:val="clear" w:color="auto" w:fill="FEFEFE"/>
        </w:rPr>
        <w:t xml:space="preserve">ул. </w:t>
      </w:r>
      <w:r w:rsidR="00F66CA8" w:rsidRPr="00F66CA8">
        <w:rPr>
          <w:rFonts w:ascii="Times New Roman" w:hAnsi="Times New Roman" w:cs="Times New Roman"/>
          <w:b/>
          <w:color w:val="0A0A0A"/>
          <w:sz w:val="20"/>
          <w:szCs w:val="20"/>
          <w:shd w:val="clear" w:color="auto" w:fill="FEFEFE"/>
        </w:rPr>
        <w:t>Рабочая, д. 2А,</w:t>
      </w:r>
      <w:r w:rsidR="00F66CA8">
        <w:rPr>
          <w:rFonts w:ascii="Times New Roman" w:hAnsi="Times New Roman" w:cs="Times New Roman"/>
          <w:b/>
          <w:color w:val="0A0A0A"/>
          <w:sz w:val="20"/>
          <w:szCs w:val="20"/>
        </w:rPr>
        <w:t xml:space="preserve"> </w:t>
      </w:r>
      <w:r w:rsidR="00F66CA8">
        <w:rPr>
          <w:rFonts w:ascii="Times New Roman" w:hAnsi="Times New Roman" w:cs="Times New Roman"/>
          <w:b/>
          <w:color w:val="0A0A0A"/>
          <w:sz w:val="20"/>
          <w:szCs w:val="20"/>
          <w:shd w:val="clear" w:color="auto" w:fill="FEFEFE"/>
        </w:rPr>
        <w:t>оф.</w:t>
      </w:r>
      <w:r w:rsidR="00F66CA8" w:rsidRPr="00F66CA8">
        <w:rPr>
          <w:rFonts w:ascii="Times New Roman" w:hAnsi="Times New Roman" w:cs="Times New Roman"/>
          <w:b/>
          <w:color w:val="0A0A0A"/>
          <w:sz w:val="20"/>
          <w:szCs w:val="20"/>
          <w:shd w:val="clear" w:color="auto" w:fill="FEFEFE"/>
        </w:rPr>
        <w:t xml:space="preserve"> 44</w:t>
      </w:r>
      <w:r w:rsidRPr="006F316F">
        <w:rPr>
          <w:rFonts w:ascii="Open Sans" w:eastAsia="Times New Roman" w:hAnsi="Open Sans" w:cs="Arial"/>
          <w:b/>
          <w:bCs/>
          <w:color w:val="333333"/>
          <w:sz w:val="21"/>
          <w:szCs w:val="21"/>
          <w:lang w:eastAsia="ru-RU"/>
        </w:rPr>
        <w:t>, а также на официальном сайте </w:t>
      </w:r>
      <w:r w:rsidR="00F66CA8" w:rsidRPr="00F66CA8">
        <w:rPr>
          <w:rFonts w:ascii="Arial" w:eastAsia="Times New Roman" w:hAnsi="Arial" w:cs="Arial"/>
          <w:color w:val="2477A7"/>
          <w:sz w:val="21"/>
          <w:szCs w:val="21"/>
          <w:lang w:eastAsia="ru-RU"/>
        </w:rPr>
        <w:t>https://mfoirk.ru/</w:t>
      </w:r>
    </w:p>
    <w:p w:rsidR="0087698C" w:rsidRDefault="00731898" w:rsidP="00F66CA8">
      <w:pPr>
        <w:shd w:val="clear" w:color="auto" w:fill="FFFFFF"/>
        <w:spacing w:after="150" w:line="240" w:lineRule="auto"/>
      </w:pPr>
    </w:p>
    <w:sectPr w:rsidR="0087698C" w:rsidSect="00F66CA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350BA"/>
    <w:multiLevelType w:val="multilevel"/>
    <w:tmpl w:val="1D883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0E0D93"/>
    <w:multiLevelType w:val="multilevel"/>
    <w:tmpl w:val="CE644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A40501"/>
    <w:multiLevelType w:val="multilevel"/>
    <w:tmpl w:val="62EA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1D326A"/>
    <w:multiLevelType w:val="multilevel"/>
    <w:tmpl w:val="A86A8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D94D2D"/>
    <w:multiLevelType w:val="multilevel"/>
    <w:tmpl w:val="1D883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AA07E8"/>
    <w:multiLevelType w:val="multilevel"/>
    <w:tmpl w:val="0024C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350762"/>
    <w:multiLevelType w:val="multilevel"/>
    <w:tmpl w:val="EC18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6F"/>
    <w:rsid w:val="000B0814"/>
    <w:rsid w:val="0044114F"/>
    <w:rsid w:val="006F316F"/>
    <w:rsid w:val="00731898"/>
    <w:rsid w:val="00F6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D38CE0-233C-406E-9E45-63BDAFB6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F31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31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F3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316F"/>
    <w:rPr>
      <w:b/>
      <w:bCs/>
    </w:rPr>
  </w:style>
  <w:style w:type="character" w:styleId="a5">
    <w:name w:val="Hyperlink"/>
    <w:basedOn w:val="a0"/>
    <w:uiPriority w:val="99"/>
    <w:semiHidden/>
    <w:unhideWhenUsed/>
    <w:rsid w:val="006F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2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+739524343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2</cp:revision>
  <dcterms:created xsi:type="dcterms:W3CDTF">2025-10-09T08:24:00Z</dcterms:created>
  <dcterms:modified xsi:type="dcterms:W3CDTF">2025-10-09T08:24:00Z</dcterms:modified>
</cp:coreProperties>
</file>